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Votação de Ata:</w:t>
      </w:r>
    </w:p>
    <w:p>
      <w:pPr>
        <w:pStyle w:val="LO-normal"/>
        <w:numPr>
          <w:ilvl w:val="0"/>
          <w:numId w:val="3"/>
        </w:numPr>
        <w:ind w:hanging="0" w:left="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Cs/>
          <w:color w:val="000000"/>
          <w:sz w:val="24"/>
          <w:szCs w:val="24"/>
        </w:rPr>
        <w:t>Ata da 16ª Reunião Ordinária de 2026.</w:t>
      </w:r>
    </w:p>
    <w:p>
      <w:pPr>
        <w:pStyle w:val="LO-normal"/>
        <w:rPr>
          <w:rStyle w:val="Hyperlink"/>
          <w:rFonts w:eastAsia="Arial" w:cs="Arial"/>
          <w:bCs/>
        </w:rPr>
      </w:pPr>
      <w:r>
        <w:rPr>
          <w:rStyle w:val="Hyperlink"/>
          <w:rFonts w:eastAsia="Arial" w:cs="Arial" w:ascii="Arial" w:hAnsi="Arial"/>
          <w:bCs/>
          <w:sz w:val="24"/>
          <w:szCs w:val="24"/>
        </w:rPr>
        <w:t>https://sapl.saobentodosul.sc.leg.br/media/sapl/public/materialegislativa/2026/12569/ata_da_16a_reuniao_ordinaria_-_23_04_2026.pdf</w:t>
      </w:r>
    </w:p>
    <w:p>
      <w:pPr>
        <w:pStyle w:val="LO-normal"/>
        <w:rPr>
          <w:rFonts w:ascii="Arial" w:hAnsi="Arial" w:eastAsia="Arial" w:cs="Arial"/>
          <w:bCs/>
          <w:color w:val="000000"/>
          <w:sz w:val="24"/>
          <w:szCs w:val="24"/>
        </w:rPr>
      </w:pPr>
      <w:r>
        <w:rPr>
          <w:rFonts w:eastAsia="Arial" w:cs="Arial" w:ascii="Arial" w:hAnsi="Arial"/>
          <w:bCs/>
          <w:color w:val="000000"/>
          <w:sz w:val="24"/>
          <w:szCs w:val="24"/>
        </w:rPr>
      </w:r>
    </w:p>
    <w:p>
      <w:pPr>
        <w:pStyle w:val="LO-normal"/>
        <w:rPr/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Matérias Recebidas:</w:t>
      </w:r>
    </w:p>
    <w:p>
      <w:pPr>
        <w:pStyle w:val="LO-normal"/>
        <w:ind w:hanging="0" w:left="0"/>
        <w:rPr>
          <w:rStyle w:val="Hyperlink"/>
          <w:rFonts w:ascii="Arial" w:hAnsi="Arial" w:cs="Arial"/>
          <w:b/>
          <w:bCs/>
          <w:color w:val="000000"/>
          <w:sz w:val="24"/>
          <w:szCs w:val="24"/>
          <w:shd w:fill="F7F7F7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7F7F7" w:val="clear"/>
        </w:rPr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u w:val="none"/>
        </w:rPr>
        <w:t>Projeto de Lei nº 236 de 2026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- Autor: Executivo Municipal -</w:t>
      </w:r>
      <w:r>
        <w:rPr>
          <w:rFonts w:eastAsia="Arial" w:cs="Arial" w:ascii="Arial" w:hAnsi="Arial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eastAsia="Liberation Serif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Autoriza o Poder Executivo Municipal a suplementar e anular dotação do orçamento e dá outras providências.</w:t>
      </w:r>
      <w:hyperlink r:id="rId2">
        <w:r>
          <w:rPr>
            <w:rStyle w:val="Hyperlink"/>
            <w:rFonts w:eastAsia="Liberation Serif"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4"/>
            <w:szCs w:val="24"/>
            <w:u w:val="none"/>
            <w:lang w:eastAsia="zh-CN" w:bidi="hi-IN"/>
          </w:rPr>
          <w:t>https://sapl.saobentodosul.sc.leg.br/media/sapl/public/materialegislativa/2026/12553/projeto_de_lei_236.pdf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Projeto de Lei nº 237 de 2026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 - </w:t>
      </w:r>
      <w:r>
        <w:rPr>
          <w:rStyle w:val="Hyperlink"/>
          <w:rFonts w:eastAsia="Arial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Altera o art. 1º da Lei nº 2515, de 24 de março de 2010, que fixa o valor da RPV (Requisição de Pequeno Valor) no âmbito do Município de São Bento do Sul. </w:t>
      </w:r>
    </w:p>
    <w:p>
      <w:pPr>
        <w:pStyle w:val="LO-normal"/>
        <w:numPr>
          <w:ilvl w:val="0"/>
          <w:numId w:val="0"/>
        </w:numPr>
        <w:ind w:hanging="0" w:left="0"/>
        <w:rPr/>
      </w:pPr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spacing w:val="0"/>
          <w:kern w:val="0"/>
          <w:sz w:val="24"/>
          <w:szCs w:val="24"/>
          <w:u w:val="none"/>
          <w:lang w:eastAsia="zh-CN" w:bidi="hi-IN"/>
        </w:rPr>
        <w:t>https://sapl.saobentodosul.sc.leg.br/media/sapl/public/materialegislativa/2026/12554/projeto_de_lei_237.pdf</w:t>
      </w:r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Projeto de Lei nº 239 de </w:t>
      </w: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2026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 - Autoriza o Poder Executivo Municipal a abrir crédito especial e anular dotação no orçamento de 2026 e dá outras providências. </w:t>
      </w:r>
      <w:hyperlink r:id="rId4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pacing w:val="0"/>
            <w:kern w:val="0"/>
            <w:sz w:val="24"/>
            <w:szCs w:val="24"/>
            <w:u w:val="none"/>
            <w:lang w:val="pt-BR" w:eastAsia="zh-CN" w:bidi="hi-IN"/>
          </w:rPr>
          <w:t>https://sapl.saobentodosul.sc.leg.br/media/sapl/public/materialegislativa/2026/12556/projeto_de_lei_239.pdf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zh-CN" w:bidi="hi-IN"/>
        </w:rPr>
        <w:t xml:space="preserve">Projeto de Lei nº </w:t>
      </w: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zh-CN" w:bidi="hi-IN"/>
        </w:rPr>
        <w:t>240</w:t>
      </w: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zh-CN" w:bidi="hi-IN"/>
        </w:rPr>
        <w:t xml:space="preserve"> de </w:t>
      </w:r>
      <w:r>
        <w:rPr>
          <w:rStyle w:val="Hyperlink"/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zh-CN" w:bidi="hi-IN"/>
        </w:rPr>
        <w:t>2026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pt-BR" w:eastAsia="zh-CN" w:bidi="hi-IN"/>
        </w:rPr>
        <w:t xml:space="preserve"> - Altera a redação da Lei nº 945, de 28 de maio de 2004.</w:t>
      </w:r>
      <w:hyperlink r:id="rId5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https://sapl.saobentodosul.sc.leg.br/media/sapl/public/materialegislativa/2026/12559/projeto_de_lei_240_completo.pdf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68 de 2026 </w:t>
      </w:r>
      <w:r>
        <w:rPr>
          <w:rFonts w:cs="Arial" w:ascii="Arial" w:hAnsi="Arial"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São Bento Clube de Natação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requerendo a renovação do Certificado de Regularidade de Utilidade Pública.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hyperlink r:id="rId6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pacing w:val="0"/>
            <w:kern w:val="0"/>
            <w:sz w:val="24"/>
            <w:szCs w:val="24"/>
            <w:u w:val="none"/>
            <w:lang w:val="pt-BR" w:eastAsia="zh-CN" w:bidi="hi-IN"/>
          </w:rPr>
          <w:t>https://sapl.saobentodosul.sc.leg.br/media/sapl/public/materialegislativa/2026/12567/requerimento_de_renovacao_-_ebm_h._maliniowsky.pdf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69 de 2026 </w:t>
      </w:r>
      <w:r>
        <w:rPr>
          <w:rFonts w:cs="Arial" w:ascii="Arial" w:hAnsi="Arial"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Associação Recreativa Leopoldo Ridnick - Arleru, requerendo a renovação do Certificado de Regularidade de Utilidade Pública.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7">
        <w:r>
          <w:rPr>
            <w:rStyle w:val="Hyperlink"/>
            <w:rFonts w:ascii="Arial" w:hAnsi="Arial"/>
            <w:color w:themeColor="hyperlink" w:val="0563C1"/>
            <w:sz w:val="24"/>
            <w:szCs w:val="24"/>
            <w:u w:val="single"/>
          </w:rPr>
          <w:t>https://sapl.saobentodosul.sc.leg.br/media/sapl/public/materialegislativa/2026/12536/certificado_de_regularidade_69_-_arleru_rudnick_-_oficio.pdf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Certificado de Regularidade nº 70 de 2026 </w:t>
      </w:r>
      <w:r>
        <w:rPr>
          <w:rFonts w:cs="Arial" w:ascii="Arial" w:hAnsi="Arial"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ACISBS, requerendo a renovação do Certificado de Regularidade de Utilidade Pública.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sz w:val="24"/>
          <w:szCs w:val="24"/>
        </w:rPr>
      </w:pPr>
      <w:r>
        <w:rPr>
          <w:rFonts w:ascii="Arial" w:hAnsi="Arial"/>
          <w:color w:themeColor="hyperlink" w:val="0563C1"/>
          <w:sz w:val="24"/>
          <w:szCs w:val="24"/>
          <w:u w:val="single"/>
        </w:rPr>
        <w:t>https://sapl.saobentodosul.sc.leg.br/media/sapl/public/materialegislativa/2026/12537/certificado_de_regularidade_70_-_acisbs_-_oficio.pdf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71 de 2026 </w:t>
      </w:r>
      <w:r>
        <w:rPr>
          <w:rFonts w:cs="Arial" w:ascii="Arial" w:hAnsi="Arial"/>
          <w:color w:val="000000"/>
          <w:sz w:val="24"/>
          <w:szCs w:val="24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Casa da Amizade, requerendo a renovação do Certificado de Regularidade de Utilidade Pública.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sz w:val="24"/>
          <w:szCs w:val="24"/>
        </w:rPr>
      </w:pPr>
      <w:r>
        <w:rPr>
          <w:rFonts w:ascii="Arial" w:hAnsi="Arial"/>
          <w:color w:themeColor="hyperlink" w:val="0563C1"/>
          <w:sz w:val="24"/>
          <w:szCs w:val="24"/>
          <w:u w:val="single"/>
        </w:rPr>
        <w:t>https://sapl.saobentodosul.sc.leg.br/media/sapl/public/materialegislativa/2026/12543/requerimento_utilidade_publica_municipal_29_assinado.pdf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72 de 2026 </w:t>
      </w:r>
      <w:r>
        <w:rPr>
          <w:rFonts w:cs="Arial" w:ascii="Arial" w:hAnsi="Arial"/>
          <w:color w:val="000000"/>
          <w:sz w:val="24"/>
          <w:szCs w:val="24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APAE, requerendo a renovação do Certificado de Regularidade de Utilidade Pública.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color w:themeColor="hyperlink" w:val="0563C1"/>
          <w:sz w:val="24"/>
          <w:szCs w:val="24"/>
          <w:u w:val="single"/>
        </w:rPr>
      </w:pPr>
      <w:r>
        <w:rPr>
          <w:rFonts w:ascii="Arial" w:hAnsi="Arial"/>
          <w:color w:themeColor="hyperlink" w:val="0563C1"/>
          <w:sz w:val="24"/>
          <w:szCs w:val="24"/>
          <w:u w:val="single"/>
        </w:rPr>
        <w:t>https://sapl.saobentodosul.sc.leg.br/media/sapl/public/materialegislativa/2026/12551/requerimento_de_renovacao_-_apae.pdf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73 de 2026 </w:t>
      </w:r>
      <w:r>
        <w:rPr>
          <w:rFonts w:cs="Arial" w:ascii="Arial" w:hAnsi="Arial"/>
          <w:color w:val="000000"/>
          <w:sz w:val="24"/>
          <w:szCs w:val="24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Rede Feminina de Combate ao Câncer de São Bento do Sul,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color w:themeColor="hyperlink" w:val="0563C1"/>
          <w:sz w:val="24"/>
          <w:szCs w:val="24"/>
          <w:u w:val="single"/>
        </w:rPr>
      </w:pPr>
      <w:r>
        <w:rPr>
          <w:rFonts w:ascii="Arial" w:hAnsi="Arial"/>
          <w:color w:themeColor="hyperlink" w:val="0563C1"/>
          <w:sz w:val="24"/>
          <w:szCs w:val="24"/>
          <w:u w:val="single"/>
        </w:rPr>
        <w:t>https://sapl.saobentodosul.sc.leg.br/media/sapl/public/materialegislativa/2026/12552/requerimento_de_renovacao_-_rfcc.pdf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74 de 2026 </w:t>
      </w:r>
      <w:r>
        <w:rPr>
          <w:rFonts w:cs="Arial" w:ascii="Arial" w:hAnsi="Arial"/>
          <w:color w:val="000000"/>
          <w:sz w:val="24"/>
          <w:szCs w:val="24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Associação São Bento Handebol Clube,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sz w:val="24"/>
          <w:szCs w:val="24"/>
        </w:rPr>
      </w:pPr>
      <w:r>
        <w:rPr>
          <w:rFonts w:eastAsia="Liberation Serif" w:cs="Liberation Serif" w:ascii="Arial" w:hAnsi="Arial"/>
          <w:color w:themeColor="hyperlink" w:val="0563C1"/>
          <w:kern w:val="0"/>
          <w:sz w:val="24"/>
          <w:szCs w:val="24"/>
          <w:u w:val="single"/>
          <w:lang w:val="pt-BR" w:eastAsia="zh-CN" w:bidi="hi-IN"/>
        </w:rPr>
        <w:t>https://sapl.saobentodosul.sc.leg.br/media/sapl/public/materialegislativa/2026/12566/requerimento_de_renovacao_-_associacao_de_handebol.pdf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Certificado de Regularidade nº 75 de 2026 </w:t>
      </w:r>
      <w:r>
        <w:rPr>
          <w:rFonts w:cs="Arial" w:ascii="Arial" w:hAnsi="Arial"/>
          <w:color w:val="000000"/>
          <w:sz w:val="24"/>
          <w:szCs w:val="24"/>
        </w:rPr>
        <w:t xml:space="preserve">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 Escola Básica Municipal Dr. Hercílio Malinowsky, requerendo a renovação do Certificado de Regularidade de Utilidade Pública.</w:t>
      </w:r>
    </w:p>
    <w:p>
      <w:pPr>
        <w:pStyle w:val="LO-normal"/>
        <w:numPr>
          <w:ilvl w:val="0"/>
          <w:numId w:val="0"/>
        </w:numPr>
        <w:ind w:hanging="0" w:left="0"/>
        <w:rPr>
          <w:rFonts w:ascii="Arial" w:hAnsi="Arial"/>
          <w:color w:themeColor="hyperlink" w:val="0563C1"/>
          <w:sz w:val="24"/>
          <w:szCs w:val="24"/>
          <w:u w:val="single"/>
        </w:rPr>
      </w:pPr>
      <w:r>
        <w:rPr>
          <w:rFonts w:ascii="Arial" w:hAnsi="Arial"/>
          <w:color w:themeColor="hyperlink" w:val="0563C1"/>
          <w:sz w:val="24"/>
          <w:szCs w:val="24"/>
          <w:u w:val="single"/>
        </w:rPr>
        <w:t>https://sapl.saobentodosul.sc.leg.br/media/sapl/public/materialegislativa/2026/12567/requerimento_de_renovacao_-_ebm_h._maliniowsky.pdf</w:t>
      </w:r>
    </w:p>
    <w:p>
      <w:pPr>
        <w:pStyle w:val="LO-normal"/>
        <w:numPr>
          <w:ilvl w:val="0"/>
          <w:numId w:val="0"/>
        </w:numPr>
        <w:ind w:hanging="0" w:left="0"/>
        <w:rPr>
          <w:rFonts w:eastAsia="Liberation Serif" w:cs="Liberation Serif"/>
          <w:b w:val="false"/>
          <w:i w:val="false"/>
          <w:i w:val="false"/>
          <w:caps w:val="false"/>
          <w:smallCaps w:val="false"/>
          <w:color w:themeColor="hyperlink" w:val="0563C1"/>
          <w:spacing w:val="0"/>
          <w:kern w:val="0"/>
          <w:u w:val="single"/>
          <w:lang w:eastAsia="zh-CN" w:bidi="hi-IN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color w:themeColor="hyperlink" w:val="0563C1"/>
          <w:spacing w:val="0"/>
          <w:kern w:val="0"/>
          <w:u w:val="single"/>
          <w:lang w:eastAsia="zh-CN" w:bidi="hi-IN"/>
        </w:rPr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1556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Autor: Rodrigo Vargas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de Obras e Serviços Urbanos, solicitando a realização de serviços de ensaibramento e patrolamento na Rua Antônio Hilgenstieler, localizada no Bairro Boehmerwald.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8">
        <w:r>
          <w:rPr>
            <w:rStyle w:val="Hyperlink"/>
            <w:rFonts w:cs="Arial" w:ascii="Arial" w:hAnsi="Arial"/>
          </w:rPr>
          <w:t>https://sapl.saobentodosul.sc.leg.br/media/sapl/public/materialegislativa/2026/12538/indicacao_1556_-_vargas.pdf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1557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Autor: Rodrigo Vargas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de Planejamento e Urbanismo (SEPLU) e Departamento de Trânsito Urbano (DETRU, solicitando a instalação de travessia elevada na Rua Augusto Wunderwald, próximo ao número 1859 no bairro Centenário.</w:t>
      </w:r>
      <w:r>
        <w:rPr>
          <w:rFonts w:cs="Arial" w:ascii="Arial" w:hAnsi="Arial"/>
          <w:sz w:val="24"/>
          <w:szCs w:val="24"/>
        </w:rPr>
        <w:t xml:space="preserve"> </w:t>
      </w:r>
      <w:hyperlink r:id="rId9">
        <w:r>
          <w:rPr>
            <w:rStyle w:val="Hyperlink"/>
            <w:rFonts w:cs="Arial" w:ascii="Arial" w:hAnsi="Arial"/>
            <w:sz w:val="24"/>
            <w:szCs w:val="24"/>
          </w:rPr>
          <w:t>https://sapl.saobentodosul.sc.leg.br/media/sapl/public/materialegislativa/2026/12539/indicacao_1557_-_vargas.pdf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1558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Autor: Rodrigo Vargas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de Obras e Serviços Urbanos, solicitando a realização de manutenção na iluminação pública em diversos pontos na Rua Severino Eichendorf, no bairro Dona Francisca. Rua da Escola Basica Municipal Doutor Hercílio Malinowsky.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10">
        <w:r>
          <w:rPr>
            <w:rStyle w:val="Hyperlink"/>
            <w:rFonts w:eastAsia="Liberation Serif" w:cs="Liberation Serif" w:ascii="Arial" w:hAnsi="Arial"/>
            <w:color w:themeColor="hyperlink" w:val="0563C1"/>
            <w:kern w:val="0"/>
            <w:sz w:val="24"/>
            <w:szCs w:val="24"/>
            <w:u w:val="single"/>
            <w:lang w:val="pt-BR" w:eastAsia="zh-CN" w:bidi="hi-IN"/>
          </w:rPr>
          <w:t>https://sapl.saobentodosul.sc.leg.br/media/sapl/public/materialegislativa/2026/12540/indicacao_1558_-_vargas.pdf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1559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competente, solicitando que sejam realizados estudos visando a possibilidade de implantação de um parquinho de diversões ou praça, no loteamento Itália.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1">
        <w:r>
          <w:rPr>
            <w:rStyle w:val="Hyperlink"/>
            <w:rFonts w:ascii="Arial" w:hAnsi="Arial"/>
          </w:rPr>
          <w:t>https://sapl.saobentodosul.sc.leg.br/media/sapl/public/materialegislativa/2026/12544/indicacao_1559_-_catia.pdf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1560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realizados serviços de conserto em meio-fio e calçada, na Rua Benjamin Constant, próximo ao número 99, Centro.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2">
        <w:r>
          <w:rPr>
            <w:rStyle w:val="Hyperlink"/>
            <w:rFonts w:ascii="Arial" w:hAnsi="Arial"/>
          </w:rPr>
          <w:t>https://sapl.saobentodosul.sc.leg.br/media/sapl/public/materialegislativa/2026/12545/indicacao_1560_-_catia.pdf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1561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realizados reparos no calçamento da Rua Guilherme Priebe, Bairro Brasília.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13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https://sapl.saobentodosul.sc.leg.br/media/sapl/public/materialegislativa/2026/12546/indicacao_1561_-_catia.pdf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1562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realizados serviços de patrolamento, na Rua Henrique de Oliveira, Bairro Serra Alta.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14">
        <w:r>
          <w:rPr>
            <w:rStyle w:val="Hyperlink"/>
            <w:rFonts w:ascii="Arial" w:hAnsi="Arial"/>
          </w:rPr>
          <w:t>https://sapl.saobentodosul.sc.leg.br/media/sapl/public/materialegislativa/2026/12547/indicacao_1562_-_catia.pdf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1563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Autor: Rodrigo Vargas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Saúde, solicitando que seja instalado toldo ou cobertura para o espaço de espera localizado na área externa da EFS 6 Cruzeiro, situada na Rua Papanduva, bairro Cruzeiro.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5">
        <w:r>
          <w:rPr>
            <w:rStyle w:val="Hyperlink"/>
            <w:rFonts w:ascii="Arial" w:hAnsi="Arial"/>
          </w:rPr>
          <w:t>https://sapl.saobentodosul.sc.leg.br/media/sapl/public/materialegislativa/2026/12548/indicacao_1563_-_vargas.pdf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1564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Zuleica Voltolini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 realizado serviço de patrolamento e ensaibramento na Travessa Frederico Maxímiano Weber, situada no bairro Progresso.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6">
        <w:r>
          <w:rPr>
            <w:rStyle w:val="Hyperlink"/>
            <w:rFonts w:ascii="Arial" w:hAnsi="Arial"/>
          </w:rPr>
          <w:t>https://sapl.saobentodosul.sc.leg.br/media/sapl/public/materialegislativa/2026/12549/indicacao_1564_-_zuleica.pdf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1565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Zuleica Voltolini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 realizada a substituição da placa de identificação da Estrada Ivo Eiselt, situada no Sertãozinho.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17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https://sapl.saobentodosul.sc.leg.br/media/sapl/public/materialegislativa/2026/12550/indicacao_1565_-_zuleica.pdf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1566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ao Departamento de Iluminação Pública, solicitando que seja realizada a revisão na funcionalidade das lâmpadas (luminárias públicas) em ruas laterais a Estrada Pessegueiro, próximas a pousada Xavier, Dona Francisca.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8">
        <w:r>
          <w:rPr>
            <w:rStyle w:val="Hyperlink"/>
            <w:rFonts w:ascii="Arial" w:hAnsi="Arial"/>
          </w:rPr>
          <w:t>https://sapl.saobentodosul.sc.leg.br/media/sapl/public/materialegislativa/2026/12555/indicacao_1566_-_catia.pdf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1567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realizados serviços de limpeza em rio, em pontos especificados, no Bairro Centenário.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Style w:val="Hyperlink"/>
          <w:rFonts w:eastAsia="Liberation Serif" w:cs="Liberation Serif" w:ascii="Arial" w:hAnsi="Arial"/>
          <w:kern w:val="0"/>
          <w:sz w:val="24"/>
          <w:szCs w:val="24"/>
          <w:lang w:val="pt-BR" w:eastAsia="zh-CN" w:bidi="hi-IN"/>
        </w:rPr>
        <w:t>https://sapl.saobentodosul.sc.leg.br/media/sapl/public/materialegislativa/2026/12559/projeto_de_lei_240_completo.pdf</w:t>
      </w:r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1568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Urbanos, solicitando que sejam realizados serviços de limpeza em rio que cruza as Ruas Othon Torres e Teodoro Schwarz, Bairro Serra Alta.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19">
        <w:r>
          <w:rPr>
            <w:rStyle w:val="Hyperlink"/>
            <w:rFonts w:ascii="Arial" w:hAnsi="Arial"/>
          </w:rPr>
          <w:t>https://sapl.saobentodosul.sc.leg.br/media/sapl/public/materialegislativa/2026/12558/indicacao_1568_-_catia.pdf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1569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Agricultura e Meio Ambiente e cópia à Defesa Civil, solicitando que sejam realizados estudos de impacto ambiental, a fim de observar a possibilidade da retirada de árvores da espécie Araucária, localizadas no terreno da EBM Pref. Henrique Schwarz, Bairro Schramm.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20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https://sapl.saobentodosul.sc.leg.br/media/sapl/public/materialegislativa/2026/12560/indicacao_1569_-_catia.pdf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1570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Agricultura e Meio Ambiente e cópia à Defesa Civil, solicitando que sejam realizados estudos de impacto ambiental, a fim de observar a possibilidade da retirada de árvores da espécie Araucária, localizadas no parque 23 de setembro, Centro.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1">
        <w:r>
          <w:rPr>
            <w:rStyle w:val="Hyperlink"/>
            <w:rFonts w:ascii="Arial" w:hAnsi="Arial"/>
          </w:rPr>
          <w:t>https://sapl.saobentodosul.sc.leg.br/media/sapl/public/materialegislativa/2026/12561/indicacao_1570_-_catia.pdf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1571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 e cópia ao Departamento de Trânsito, solicitando que sejam realizados estudos visando a possibilidade de implantação de redutor de velocidade e sinalização, na Rua Antônio dos Santos, próximo à Associação de Moradores, Bairro Rio Vermelho Estação.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hyperlink r:id="rId22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https://sapl.saobentodosul.sc.leg.br/media/sapl/public/materialegislativa/2026/12562/indicacao_1571_-_catia.pdf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1572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Educação, solicitando a verificação da possibilidade de conserto da cerca, localizada nos fundos do terreno do CEIM Vereador Sílvio Ivens Grossl, Bairro Lençol.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3">
        <w:r>
          <w:rPr>
            <w:rStyle w:val="Hyperlink"/>
            <w:rFonts w:ascii="Arial" w:hAnsi="Arial"/>
          </w:rPr>
          <w:t>https://sapl.saobentodosul.sc.leg.br/media/sapl/public/materialegislativa/2026/12563/indicacao_1572_-_catia.pdf</w:t>
        </w:r>
      </w:hyperlink>
    </w:p>
    <w:p>
      <w:pPr>
        <w:pStyle w:val="LO-normal"/>
        <w:numPr>
          <w:ilvl w:val="0"/>
          <w:numId w:val="2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Indicação nº 1573 de 2026 </w:t>
      </w:r>
      <w:r>
        <w:rPr>
          <w:rFonts w:cs="Arial" w:ascii="Arial" w:hAnsi="Arial"/>
          <w:color w:val="000000"/>
          <w:sz w:val="24"/>
          <w:szCs w:val="24"/>
        </w:rPr>
        <w:t xml:space="preserve">– Autora: Cátia Friedrich -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Ao Executivo Municipal, com cópia à Secretaria Municipal de Obras e Serviços Urbanos e cópia à Defesa Civil, solicitando a verificação da possibilidade de realizar serviços de podas em árvores situadas às margens da Rua Oscar Hinke, Bairro Lençol.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4">
        <w:r>
          <w:rPr>
            <w:rStyle w:val="Hyperlink"/>
            <w:rFonts w:ascii="Arial" w:hAnsi="Arial"/>
          </w:rPr>
          <w:t>https://sapl.saobentodosul.sc.leg.br/media/sapl/public/materialegislativa/2026/12564/indicacao_1573_-_catia.pdf</w:t>
        </w:r>
      </w:hyperlink>
    </w:p>
    <w:p>
      <w:pPr>
        <w:pStyle w:val="LO-normal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Correspondências Recebidas e Expedidas:</w:t>
      </w:r>
    </w:p>
    <w:p>
      <w:pPr>
        <w:pStyle w:val="LO-normal"/>
        <w:rPr/>
      </w:pPr>
      <w:r>
        <w:rPr>
          <w:rStyle w:val="Hyperlink"/>
          <w:rFonts w:eastAsia="Arial" w:cs="Arial" w:ascii="Arial" w:hAnsi="Arial"/>
          <w:bCs/>
          <w:sz w:val="24"/>
          <w:szCs w:val="24"/>
        </w:rPr>
        <w:t>https://sapl.saobentodosul.sc.leg.br/sessao/788/correspondencia?page=1</w:t>
      </w:r>
      <w:bookmarkStart w:id="0" w:name="_Hlk115360582"/>
    </w:p>
    <w:p>
      <w:pPr>
        <w:pStyle w:val="LO-normal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Matérias em Discussão Única e Votação:</w:t>
      </w:r>
      <w:bookmarkEnd w:id="0"/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-normal"/>
        <w:numPr>
          <w:ilvl w:val="0"/>
          <w:numId w:val="4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7F7F7" w:val="clear"/>
        </w:rPr>
        <w:t xml:space="preserve">Moção nº 75 de 2026 </w:t>
      </w:r>
      <w:r>
        <w:rPr>
          <w:rFonts w:cs="Arial" w:ascii="Arial" w:hAnsi="Arial"/>
          <w:color w:val="000000"/>
          <w:sz w:val="24"/>
          <w:szCs w:val="24"/>
          <w:shd w:fill="F7F7F7" w:val="clear"/>
        </w:rPr>
        <w:t xml:space="preserve">– Autora: Zuleica Voltolini – Moção de Aplausos ao Sesc pelos mais de 20 anos de prestação de serviços em São Bento do Sul. </w:t>
      </w:r>
      <w:hyperlink r:id="rId25">
        <w:r>
          <w:rPr>
            <w:rStyle w:val="Hyperlink"/>
            <w:rFonts w:eastAsia="Liberation Serif" w:cs="Liberation Serif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https://sapl.saobentodosul.sc.leg.br/media/sapl/public/materialegislativa/2026/11930/mocao_75_-_zuleica_e_vargas.pdf</w:t>
        </w:r>
      </w:hyperlink>
    </w:p>
    <w:p>
      <w:pPr>
        <w:pStyle w:val="LO-normal"/>
        <w:ind w:hanging="0" w:left="0"/>
        <w:rPr>
          <w:rFonts w:ascii="Arial" w:hAnsi="Arial" w:eastAsia="Arial" w:cs="Arial"/>
          <w:b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bookmarkStart w:id="1" w:name="_Hlk115360697"/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Matérias em 2ª Discussão e Votação:</w:t>
      </w:r>
      <w:bookmarkEnd w:id="1"/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5"/>
        </w:numPr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215 de 2026</w:t>
      </w:r>
      <w:r>
        <w:rPr>
          <w:rFonts w:cs="Arial" w:ascii="Arial" w:hAnsi="Arial"/>
          <w:color w:val="000000"/>
          <w:sz w:val="24"/>
          <w:szCs w:val="24"/>
        </w:rPr>
        <w:t xml:space="preserve"> – Autor: Executivo Municipal - 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Altera a Lei nº 3853, de 7 de dezembro de 2017 e dá outras providências.</w:t>
      </w:r>
    </w:p>
    <w:p>
      <w:pPr>
        <w:pStyle w:val="LO-normal"/>
        <w:numPr>
          <w:ilvl w:val="0"/>
          <w:numId w:val="0"/>
        </w:numPr>
        <w:ind w:hanging="0" w:left="0"/>
        <w:rPr/>
      </w:pPr>
      <w:r>
        <w:rPr>
          <w:rStyle w:val="Hyperlink"/>
          <w:rFonts w:cs="Arial" w:ascii="Arial" w:hAnsi="Arial"/>
          <w:sz w:val="24"/>
          <w:szCs w:val="24"/>
        </w:rPr>
        <w:t>https://sapl.saobentodosul.sc.leg.br/media/sapl/public/materialegislativa/2026/12344/projeto_de_lei_215.pdf</w:t>
      </w:r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222 de 2026</w:t>
      </w:r>
      <w:r>
        <w:rPr>
          <w:rFonts w:cs="Arial" w:ascii="Arial" w:hAnsi="Arial"/>
          <w:color w:val="000000"/>
          <w:sz w:val="24"/>
          <w:szCs w:val="24"/>
        </w:rPr>
        <w:t xml:space="preserve"> – Autor: Executivo Municipal –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Dispõe sobre a unificação dos cargos de odontólogo e odontólogo - estratégia saúde da família (ESF), no âmbito do município de São Bento do Sul, e dá outras providências. </w:t>
      </w:r>
      <w:hyperlink r:id="rId26">
        <w:r>
          <w:rPr>
            <w:rStyle w:val="Hyperlink"/>
            <w:rFonts w:eastAsia="Liberation Serif" w:cs="Arial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https://sapl.saobentodosul.sc.leg.br/media/sapl/public/materialegislativa/2026/12360/projeto_de_lei_222.pdf</w:t>
        </w:r>
      </w:hyperlink>
    </w:p>
    <w:p>
      <w:pPr>
        <w:pStyle w:val="LO-normal"/>
        <w:numPr>
          <w:ilvl w:val="0"/>
          <w:numId w:val="5"/>
        </w:numPr>
        <w:ind w:hanging="0" w:left="0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224 de 2026</w:t>
      </w:r>
      <w:r>
        <w:rPr>
          <w:rFonts w:cs="Arial" w:ascii="Arial" w:hAnsi="Arial"/>
          <w:color w:val="000000"/>
          <w:sz w:val="24"/>
          <w:szCs w:val="24"/>
        </w:rPr>
        <w:t xml:space="preserve"> – Autor: Executivo Municipal 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Autoriza o Poder Executivo Municipal a abrir crédito suplementar pelo ingresso de recursos oriundos da complementação anual por aluno - VAAR, no orçamento 2026 e dá outras providências.</w:t>
      </w:r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Style w:val="Hyperlink"/>
          <w:rFonts w:cs="Arial" w:ascii="Arial" w:hAnsi="Arial"/>
        </w:rPr>
        <w:t>https://sapl.saobentodosul.sc.leg.br/media/sapl/public/materialegislativa/2026/12377/projeto_de_lei_224.pdf</w:t>
      </w:r>
    </w:p>
    <w:p>
      <w:pPr>
        <w:pStyle w:val="LO-normal"/>
        <w:numPr>
          <w:ilvl w:val="0"/>
          <w:numId w:val="5"/>
        </w:numPr>
        <w:ind w:hanging="0" w:left="0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225 de 2026</w:t>
      </w:r>
      <w:r>
        <w:rPr>
          <w:rFonts w:cs="Arial" w:ascii="Arial" w:hAnsi="Arial"/>
          <w:color w:val="000000"/>
          <w:sz w:val="24"/>
          <w:szCs w:val="24"/>
        </w:rPr>
        <w:t xml:space="preserve"> – Autor: Executivo Municipal 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Autoriza a celebração de parceria para consecução de finalidades de interesse público e recíproco com a Associação de Produtores Rurais de São Bento do Sul - APROSSUL. </w:t>
      </w:r>
      <w:hyperlink r:id="rId27">
        <w:r>
          <w:rPr>
            <w:rStyle w:val="Hyperlink"/>
            <w:rFonts w:eastAsia="Liberation Serif" w:cs="Arial" w:ascii="Arial" w:hAnsi="Arial"/>
            <w:kern w:val="0"/>
            <w:sz w:val="24"/>
            <w:szCs w:val="24"/>
            <w:lang w:val="pt-BR" w:eastAsia="zh-CN" w:bidi="hi-IN"/>
          </w:rPr>
          <w:t>https://sapl.saobentodosul.sc.leg.br/media/sapl/public/materialegislativa/2026/12404/projeto_de_lei_225.pdf</w:t>
        </w:r>
      </w:hyperlink>
    </w:p>
    <w:p>
      <w:pPr>
        <w:pStyle w:val="LO-normal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color w:val="000000"/>
          <w:sz w:val="24"/>
          <w:szCs w:val="24"/>
          <w:u w:val="single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Matérias em 1ª Discussão: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LO-normal"/>
        <w:numPr>
          <w:ilvl w:val="0"/>
          <w:numId w:val="6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212 de 2026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– Autor: Executivo Municipal -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Style w:val="Hyperlink"/>
          <w:rFonts w:eastAsia="Liberation Serif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Autoriza o SAMAE a prestar serviço de recebimento, tratamento e destinação final de efluentes oriundos de fossas sépticas residenciais, exclusivamente provenientes do município de São Bento do Sul/SC, mediante cobrança de tarifa.</w:t>
      </w:r>
      <w:r>
        <w:rPr>
          <w:rStyle w:val="Hyperlink"/>
          <w:rFonts w:eastAsia="Liberation Serif" w:cs="Arial" w:ascii="Arial" w:hAnsi="Arial"/>
          <w:b w:val="false"/>
          <w:bCs w:val="false"/>
          <w:color w:val="000000"/>
          <w:kern w:val="0"/>
          <w:sz w:val="24"/>
          <w:szCs w:val="24"/>
          <w:u w:val="none"/>
          <w:lang w:eastAsia="zh-CN" w:bidi="hi-IN"/>
        </w:rPr>
        <w:t xml:space="preserve"> </w:t>
      </w:r>
    </w:p>
    <w:p>
      <w:pPr>
        <w:pStyle w:val="LO-normal"/>
        <w:numPr>
          <w:ilvl w:val="0"/>
          <w:numId w:val="0"/>
        </w:numPr>
        <w:ind w:hanging="0" w:left="0"/>
        <w:rPr/>
      </w:pPr>
      <w:r>
        <w:rPr>
          <w:rStyle w:val="Hyperlink"/>
          <w:rFonts w:ascii="Arial" w:hAnsi="Arial"/>
          <w:b w:val="false"/>
          <w:i w:val="false"/>
          <w:caps w:val="false"/>
          <w:smallCaps w:val="false"/>
          <w:color w:themeColor="hyperlink" w:val="0563C1"/>
          <w:spacing w:val="0"/>
          <w:sz w:val="24"/>
          <w:szCs w:val="24"/>
          <w:u w:val="single"/>
        </w:rPr>
        <w:t>https://sapl.saobentodosul.sc.leg.br/media/sapl/public/materialegislativa/2026/12326/projeto_de_lei_212.pdf</w:t>
      </w:r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Projeto de Lei nº 228 de 2026</w:t>
      </w:r>
      <w:r>
        <w:rPr>
          <w:rFonts w:cs="Arial" w:ascii="Arial" w:hAnsi="Arial"/>
          <w:color w:val="000000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Autor: Executivo Municipal - A</w:t>
      </w:r>
      <w:r>
        <w:rPr>
          <w:rStyle w:val="Hyperlink"/>
          <w:rFonts w:eastAsia="Liberation Serif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utoriza o Poder Executivo Municipal a abrir crédito especial e anular dotação no orçamento de 2026 e dá outras providências.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28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https://sapl.saobentodosul.sc.leg.br/media/sapl/public/materialegislativa/2026/12466/projeto_de_lei_228.pdf</w:t>
        </w:r>
      </w:hyperlink>
    </w:p>
    <w:p>
      <w:pPr>
        <w:pStyle w:val="LO-normal"/>
        <w:numPr>
          <w:ilvl w:val="0"/>
          <w:numId w:val="5"/>
        </w:numPr>
        <w:ind w:hanging="0" w:left="0"/>
        <w:rPr/>
      </w:pPr>
      <w:r>
        <w:rPr>
          <w:rStyle w:val="Hyperlink"/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Projeto de Lei nº 229 de 2026 - </w:t>
      </w:r>
      <w:r>
        <w:rPr>
          <w:rStyle w:val="Hyperlink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Autor: Executivo Municipal - Altera a Lei nº 1714, de 20 de novembro de 2006, que institui o sistema de pontuação para classificação de cadastros nos programas habitacionais da Empresa Municipal de Habitação – EMHAB. </w:t>
      </w:r>
      <w:hyperlink r:id="rId29">
        <w:r>
          <w:rPr>
            <w:rStyle w:val="Hyperlink"/>
            <w:rFonts w:cs="Arial" w:ascii="Arial" w:hAnsi="Arial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https://sapl.saobentodosul.sc.leg.br/media/sapl/public/materialegislativa/2026/12467/projeto_de_lei_229.pdf</w:t>
        </w:r>
      </w:hyperlink>
    </w:p>
    <w:p>
      <w:pPr>
        <w:pStyle w:val="LO-normal"/>
        <w:numPr>
          <w:ilvl w:val="0"/>
          <w:numId w:val="6"/>
        </w:numPr>
        <w:ind w:hanging="0" w:left="0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</w:rPr>
        <w:t>Projeto de Lei nº 230 de 2026</w:t>
      </w:r>
      <w:r>
        <w:rPr>
          <w:rFonts w:cs="Arial" w:ascii="Arial" w:hAnsi="Arial"/>
          <w:color w:val="000000"/>
          <w:sz w:val="24"/>
          <w:szCs w:val="24"/>
          <w:u w:val="none"/>
        </w:rPr>
        <w:t xml:space="preserve"> – </w:t>
      </w:r>
      <w:r>
        <w:rPr>
          <w:rStyle w:val="Hyperlink"/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Autor: Executivo Municipal - </w:t>
      </w:r>
      <w:r>
        <w:rPr>
          <w:rStyle w:val="Hyperlink"/>
          <w:rFonts w:eastAsia="Liberation Serif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Autoriza o Poder Executivo Municipal a abrir crédito suplementar pelo excesso de arrecadação de recursos oriundos do Ministério Público de Santa Catarina, no orçamento de 2026 e dá outras providências.</w:t>
      </w:r>
    </w:p>
    <w:p>
      <w:pPr>
        <w:pStyle w:val="LO-normal"/>
        <w:numPr>
          <w:ilvl w:val="0"/>
          <w:numId w:val="0"/>
        </w:numPr>
        <w:ind w:hanging="0" w:left="0"/>
        <w:rPr/>
      </w:pPr>
      <w:hyperlink r:id="rId30">
        <w:r>
          <w:rPr>
            <w:rStyle w:val="Hyperlink"/>
            <w:rFonts w:cs="Arial" w:ascii="Arial" w:hAnsi="Arial"/>
            <w:b w:val="false"/>
            <w:bCs w:val="false"/>
            <w:i w:val="false"/>
            <w:caps w:val="false"/>
            <w:smallCaps w:val="false"/>
            <w:spacing w:val="0"/>
          </w:rPr>
          <w:t>https://sapl.saobentodosul.sc.leg.br/media/sapl/public/materialegislativa/2026/12483/projeto_de_lei_230.pdf</w:t>
        </w:r>
      </w:hyperlink>
    </w:p>
    <w:p>
      <w:pPr>
        <w:pStyle w:val="LO-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Hyperlink"/>
          <w:rFonts w:eastAsia="Liberation Serif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>Projeto de Lei nº 76 de 2026</w:t>
      </w:r>
      <w:r>
        <w:rPr>
          <w:rStyle w:val="Hyperlink"/>
          <w:rFonts w:eastAsia="Liberation Serif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eastAsia="zh-CN" w:bidi="hi-IN"/>
        </w:rPr>
        <w:t xml:space="preserve">: Autora: Terezinha M. Dybas - Denomina-se de Belisario Ampuero Vasquez, o Posto de Saúde da Vila União, no Bairro Oxford. </w:t>
      </w:r>
      <w:hyperlink r:id="rId31">
        <w:r>
          <w:rPr>
            <w:rStyle w:val="Hyperlink"/>
            <w:rFonts w:eastAsia="Liberation Serif" w:cs="Arial" w:ascii="Arial" w:hAnsi="Arial"/>
            <w:b w:val="false"/>
            <w:i w:val="false"/>
            <w:caps w:val="false"/>
            <w:smallCaps w:val="false"/>
            <w:color w:val="000000"/>
            <w:spacing w:val="0"/>
            <w:kern w:val="0"/>
            <w:sz w:val="24"/>
            <w:szCs w:val="24"/>
            <w:u w:val="none"/>
            <w:lang w:eastAsia="zh-CN" w:bidi="hi-IN"/>
          </w:rPr>
          <w:t>https://sapl.saobentodosul.sc.leg.br/media/sapl/public/materialegislativa/2026/12481/pll_76_-_terezinha_e_marcelo.pdf</w:t>
        </w:r>
      </w:hyperlink>
    </w:p>
    <w:p>
      <w:pPr>
        <w:pStyle w:val="LO-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Style w:val="Hyperlink"/>
          <w:rFonts w:ascii="Arial" w:hAnsi="Arial" w:eastAsia="Liberation Serif" w:cs="Arial"/>
          <w:color w:themeColor="hyperlink" w:val="000000"/>
          <w:kern w:val="0"/>
          <w:sz w:val="24"/>
          <w:szCs w:val="24"/>
          <w:u w:val="none"/>
          <w:lang w:eastAsia="zh-CN" w:bidi="hi-IN"/>
        </w:rPr>
      </w:pPr>
      <w:r>
        <w:rPr>
          <w:rFonts w:eastAsia="Liberation Serif" w:cs="Arial" w:ascii="Arial" w:hAnsi="Arial"/>
          <w:color w:themeColor="hyperlink" w:val="000000"/>
          <w:kern w:val="0"/>
          <w:sz w:val="24"/>
          <w:szCs w:val="24"/>
          <w:u w:val="none"/>
          <w:lang w:eastAsia="zh-CN" w:bidi="hi-IN"/>
        </w:rPr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>Calendário das Sessões:</w:t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ABR: </w:t>
      </w:r>
      <w:r>
        <w:rPr>
          <w:rFonts w:eastAsia="Arial" w:cs="Arial" w:ascii="Arial" w:hAnsi="Arial"/>
          <w:color w:val="000000"/>
          <w:sz w:val="24"/>
          <w:szCs w:val="24"/>
        </w:rPr>
        <w:t>07 – 14 – 16 – 23 – 28 – 30</w:t>
      </w:r>
    </w:p>
    <w:p>
      <w:pPr>
        <w:pStyle w:val="LO-normal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OBS: Esta pauta poderá sofrer alterações</w:t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701" w:right="1134" w:gutter="0" w:header="680" w:top="1701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78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>
    <w:pPr>
      <w:pStyle w:val="BodyText"/>
      <w:spacing w:lineRule="exact" w:line="52"/>
      <w:ind w:left="-84"/>
      <w:jc w:val="center"/>
      <w:rPr>
        <w:rFonts w:ascii="Times New Roman" w:hAnsi="Times New Roman"/>
        <w:sz w:val="5"/>
      </w:rPr>
    </w:pPr>
    <w:r>
      <w:rPr>
        <w:rFonts w:ascii="Times New Roman" w:hAnsi="Times New Roman"/>
        <w:sz w:val="5"/>
      </w:rPr>
    </w:r>
  </w:p>
  <w:p>
    <w:pPr>
      <w:pStyle w:val="Normal"/>
      <w:widowControl w:val="false"/>
      <w:spacing w:lineRule="auto" w:line="240" w:before="117" w:after="0"/>
      <w:ind w:left="-1134" w:right="-1134"/>
      <w:jc w:val="center"/>
      <w:rPr>
        <w:rFonts w:ascii="Microsoft Sans Serif" w:hAnsi="Microsoft Sans Serif" w:eastAsia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Rua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Vigando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Kock,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69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-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Centro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São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Bento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do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Sul/SC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89280-367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(47)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3633-4446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eastAsia="Microsoft Sans Serif" w:cs="Microsoft Sans Serif" w:ascii="Microsoft Sans Serif" w:hAnsi="Microsoft Sans Serif"/>
        <w:kern w:val="0"/>
        <w:sz w:val="21"/>
        <w:szCs w:val="21"/>
        <w:lang w:val="pt-PT"/>
        <w14:ligatures w14:val="none"/>
      </w:rPr>
      <w:t>I</w:t>
    </w:r>
    <w:r>
      <w:rPr>
        <w:rFonts w:eastAsia="Microsoft Sans Serif" w:cs="Microsoft Sans Serif" w:ascii="Microsoft Sans Serif" w:hAnsi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>
        <w:rPr>
          <w:rStyle w:val="ListLabel78"/>
          <w:rFonts w:eastAsia="Microsoft Sans Serif" w:cs="Microsoft Sans Serif" w:ascii="Microsoft Sans Serif" w:hAnsi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8" wp14:anchorId="3A7235B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path="m0,0l-2147483645,0l-2147483645,-2147483646l0,-2147483646xe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20" wp14:anchorId="79AB4F2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635" t="635" r="0" b="0"/>
              <wp:wrapNone/>
              <wp:docPr id="5" name="Retângulo 1857184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1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85718439" path="m0,0l-2147483645,0l-2147483645,-2147483646l0,-2147483646xe" stroked="f" o:allowincell="f" style="position:absolute;margin-left:-1.8pt;margin-top:-19.65pt;width:173.2pt;height:56.2pt;mso-wrap-style:square;v-text-anchor:top;mso-position-horizontal-relative:margin" wp14:anchorId="79AB4F2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Pauta do dia 28/04/2026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mc:AlternateContent>
        <mc:Choice Requires="wpg">
          <w:drawing>
            <wp:anchor behindDoc="1" distT="0" distB="0" distL="0" distR="0" simplePos="0" locked="0" layoutInCell="0" allowOverlap="1" relativeHeight="8" wp14:anchorId="3A7235B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6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80" cy="990720"/>
                        <a:chOff x="0" y="0"/>
                        <a:chExt cx="7562880" cy="990720"/>
                      </a:xfrm>
                    </wpg:grpSpPr>
                    <wps:wsp>
                      <wps:cNvPr id="7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-0.25pt;margin-top:0pt;width:595.5pt;height:78pt" coordorigin="-5,0" coordsize="11910,1560">
              <v:rect id="shape_0" ID="Rectangle 2" path="m0,0l-2147483645,0l-2147483645,-2147483646l0,-2147483646xe" fillcolor="#003149" stroked="f" o:allowincell="f" style="position:absolute;left:-5;top:0;width:11909;height:1559;mso-wrap-style:none;v-text-anchor:middle;mso-position-horizontal:right;mso-position-horizontal-relative:page;mso-position-vertical:top;mso-position-vertical-relative:page">
                <v:fill o:detectmouseclick="t" type="solid" color2="#ffceb6"/>
                <v:stroke color="#3465a4" joinstyle="round" endcap="flat"/>
                <w10:wrap type="none"/>
              </v:rect>
              <v:shape id="shape_0" ID="Picture 3" stroked="f" o:allowincell="f" style="position:absolute;left:5551;top:371;width:5978;height:1019;mso-wrap-style:none;v-text-anchor:middle;mso-position-horizontal:right;mso-position-horizontal-relative:page;mso-position-vertical:top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20" wp14:anchorId="79AB4F2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635" t="635" r="0" b="0"/>
              <wp:wrapNone/>
              <wp:docPr id="9" name="Retângulo 1857184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1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ind w:right="36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>
                          <w:pPr>
                            <w:pStyle w:val="Contedodoquadro"/>
                            <w:spacing w:lineRule="auto" w:line="240"/>
                            <w:rPr>
                              <w:rFonts w:ascii="Arial" w:hAnsi="Arial" w:cs="Arial"/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themeColor="background1" w:val="FFFFFF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eastAsia="Arial" w:cs="Arial" w:ascii="Arial" w:hAnsi="Arial"/>
                              <w:color w:themeColor="background1" w:val="FFFFFF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85718439" path="m0,0l-2147483645,0l-2147483645,-2147483646l0,-2147483646xe" stroked="f" o:allowincell="f" style="position:absolute;margin-left:-1.8pt;margin-top:-19.65pt;width:173.2pt;height:56.2pt;mso-wrap-style:square;v-text-anchor:top;mso-position-horizontal-relative:margin" wp14:anchorId="79AB4F2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Pauta do dia 28/04/2026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Reunião Ordinária</w:t>
                    </w:r>
                  </w:p>
                  <w:p>
                    <w:pPr>
                      <w:pStyle w:val="Contedodoquadro"/>
                      <w:spacing w:lineRule="auto" w:line="240"/>
                      <w:ind w:right="36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Legislatura</w:t>
                    </w:r>
                  </w:p>
                  <w:p>
                    <w:pPr>
                      <w:pStyle w:val="Contedodoquadro"/>
                      <w:spacing w:lineRule="auto" w:line="240"/>
                      <w:rPr>
                        <w:rFonts w:ascii="Arial" w:hAnsi="Arial" w:cs="Arial"/>
                        <w:color w:themeColor="background1" w:val="FFFFFF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b/>
                        <w:color w:themeColor="background1" w:val="FFFFFF"/>
                        <w:sz w:val="20"/>
                        <w:szCs w:val="20"/>
                      </w:rPr>
                      <w:t>2º</w:t>
                    </w:r>
                    <w:r>
                      <w:rPr>
                        <w:rFonts w:eastAsia="Arial" w:cs="Arial" w:ascii="Arial" w:hAnsi="Arial"/>
                        <w:color w:themeColor="background1" w:val="FFFFFF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sz w:val="16"/>
        <w:b/>
        <w:szCs w:val="16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sz w:val="16"/>
        <w:u w:val="none"/>
        <w:b/>
        <w:szCs w:val="16"/>
        <w:bCs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/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/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qFormat/>
    <w:rsid w:val="00c56f32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kern w:val="0"/>
      <w:lang w:eastAsia="pt-BR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9113b"/>
    <w:rPr/>
  </w:style>
  <w:style w:type="character" w:styleId="RodapChar" w:customStyle="1">
    <w:name w:val="Rodapé Char"/>
    <w:basedOn w:val="DefaultParagraphFont"/>
    <w:uiPriority w:val="99"/>
    <w:qFormat/>
    <w:rsid w:val="00a9113b"/>
    <w:rPr/>
  </w:style>
  <w:style w:type="character" w:styleId="CorpodetextoChar" w:customStyle="1">
    <w:name w:val="Corpo de texto Char"/>
    <w:basedOn w:val="DefaultParagraphFont"/>
    <w:qFormat/>
    <w:rsid w:val="00ed04c1"/>
    <w:rPr>
      <w:rFonts w:ascii="Microsoft Sans Serif" w:hAnsi="Microsoft Sans Serif" w:eastAsia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ed04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04c1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c56f32"/>
    <w:rPr>
      <w:rFonts w:ascii="Times New Roman" w:hAnsi="Times New Roman" w:eastAsia="Times New Roman" w:cs="Times New Roman"/>
      <w:b/>
      <w:bCs/>
      <w:kern w:val="0"/>
      <w:lang w:eastAsia="pt-BR"/>
      <w14:ligatures w14:val="none"/>
    </w:rPr>
  </w:style>
  <w:style w:type="character" w:styleId="PageNumber">
    <w:name w:val="Page Number"/>
    <w:basedOn w:val="DefaultParagraphFont"/>
    <w:rsid w:val="00c56f32"/>
    <w:rPr/>
  </w:style>
  <w:style w:type="character" w:styleId="RecuodecorpodetextoChar" w:customStyle="1">
    <w:name w:val="Recuo de corpo de texto Char"/>
    <w:basedOn w:val="DefaultParagraphFont"/>
    <w:qFormat/>
    <w:rsid w:val="00c56f32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c56f32"/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styleId="TextodebaloChar" w:customStyle="1">
    <w:name w:val="Texto de balão Char"/>
    <w:basedOn w:val="DefaultParagraphFont"/>
    <w:link w:val="BalloonText"/>
    <w:qFormat/>
    <w:rsid w:val="00c56f32"/>
    <w:rPr>
      <w:rFonts w:ascii="Tahoma" w:hAnsi="Tahoma" w:eastAsia="SimSun" w:cs="Tahoma"/>
      <w:kern w:val="0"/>
      <w:sz w:val="16"/>
      <w:szCs w:val="16"/>
      <w:lang w:eastAsia="zh-CN"/>
      <w14:ligatures w14:val="none"/>
    </w:rPr>
  </w:style>
  <w:style w:type="character" w:styleId="TtuloChar" w:customStyle="1">
    <w:name w:val="Título Char"/>
    <w:basedOn w:val="DefaultParagraphFont"/>
    <w:uiPriority w:val="10"/>
    <w:qFormat/>
    <w:rsid w:val="00c56f32"/>
    <w:rPr>
      <w:rFonts w:ascii="Arial" w:hAnsi="Arial" w:eastAsia="Arial" w:cs="Arial"/>
      <w:b/>
      <w:bCs/>
      <w:kern w:val="0"/>
      <w:sz w:val="27"/>
      <w:szCs w:val="27"/>
      <w:lang w:val="pt-PT"/>
      <w14:ligatures w14:val="none"/>
    </w:rPr>
  </w:style>
  <w:style w:type="character" w:styleId="annotationreference">
    <w:name w:val="annotation reference"/>
    <w:qFormat/>
    <w:rsid w:val="00c56f32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c56f32"/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character" w:styleId="AssuntodocomentrioChar" w:customStyle="1">
    <w:name w:val="Assunto do comentário Char"/>
    <w:basedOn w:val="TextodecomentrioChar"/>
    <w:link w:val="annotationsubject"/>
    <w:qFormat/>
    <w:rsid w:val="00c56f32"/>
    <w:rPr>
      <w:rFonts w:ascii="Times New Roman" w:hAnsi="Times New Roman" w:eastAsia="SimSun" w:cs="Times New Roman"/>
      <w:b/>
      <w:bCs/>
      <w:kern w:val="0"/>
      <w:sz w:val="20"/>
      <w:szCs w:val="20"/>
      <w:lang w:eastAsia="zh-CN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d04c1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  <w:kern w:val="0"/>
      <w:sz w:val="21"/>
      <w:szCs w:val="21"/>
      <w:lang w:val="pt-PT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a911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c56f3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BodyTextIndent">
    <w:name w:val="Body Text Indent"/>
    <w:basedOn w:val="Normal"/>
    <w:link w:val="RecuodecorpodetextoChar"/>
    <w:rsid w:val="00c56f32"/>
    <w:pPr>
      <w:overflowPunct w:val="false"/>
      <w:spacing w:lineRule="auto" w:line="240" w:before="0" w:after="0"/>
      <w:ind w:firstLine="708"/>
      <w:jc w:val="both"/>
      <w:textAlignment w:val="baseline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BodyTextIndent2">
    <w:name w:val="Body Text Indent 2"/>
    <w:basedOn w:val="Normal"/>
    <w:link w:val="Recuodecorpodetexto2Char"/>
    <w:qFormat/>
    <w:rsid w:val="00c56f32"/>
    <w:pPr>
      <w:overflowPunct w:val="false"/>
      <w:spacing w:lineRule="auto" w:line="240" w:before="0" w:after="0"/>
      <w:ind w:left="3540"/>
      <w:jc w:val="both"/>
      <w:textAlignment w:val="baseline"/>
    </w:pPr>
    <w:rPr>
      <w:rFonts w:ascii="Times New Roman" w:hAnsi="Times New Roman" w:eastAsia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c56f32"/>
    <w:pPr>
      <w:spacing w:lineRule="auto" w:line="240" w:before="0" w:after="0"/>
      <w:ind w:left="708"/>
    </w:pPr>
    <w:rPr>
      <w:rFonts w:ascii="Times New Roman" w:hAnsi="Times New Roman" w:eastAsia="SimSun" w:cs="Times New Roman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TextodebaloChar"/>
    <w:qFormat/>
    <w:rsid w:val="00c56f32"/>
    <w:pPr>
      <w:spacing w:lineRule="auto" w:line="240" w:before="0" w:after="0"/>
    </w:pPr>
    <w:rPr>
      <w:rFonts w:ascii="Tahoma" w:hAnsi="Tahoma" w:eastAsia="SimSun" w:cs="Tahoma"/>
      <w:kern w:val="0"/>
      <w:sz w:val="16"/>
      <w:szCs w:val="16"/>
      <w:lang w:eastAsia="zh-CN"/>
      <w14:ligatures w14:val="none"/>
    </w:rPr>
  </w:style>
  <w:style w:type="paragraph" w:styleId="ListBullet">
    <w:name w:val="List Bullet"/>
    <w:basedOn w:val="Normal"/>
    <w:unhideWhenUsed/>
    <w:rsid w:val="00c56f32"/>
    <w:pPr>
      <w:numPr>
        <w:ilvl w:val="0"/>
        <w:numId w:val="1"/>
      </w:numPr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Title">
    <w:name w:val="Title"/>
    <w:basedOn w:val="Normal"/>
    <w:link w:val="TtuloChar"/>
    <w:uiPriority w:val="10"/>
    <w:qFormat/>
    <w:rsid w:val="00c56f32"/>
    <w:pPr>
      <w:widowControl w:val="false"/>
      <w:spacing w:lineRule="auto" w:line="240" w:before="0" w:after="0"/>
      <w:ind w:left="3589" w:right="447"/>
      <w:jc w:val="both"/>
    </w:pPr>
    <w:rPr>
      <w:rFonts w:ascii="Arial" w:hAnsi="Arial" w:eastAsia="Arial" w:cs="Arial"/>
      <w:b/>
      <w:bCs/>
      <w:kern w:val="0"/>
      <w:sz w:val="27"/>
      <w:szCs w:val="27"/>
      <w:lang w:val="pt-PT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c56f32"/>
    <w:pPr>
      <w:widowControl w:val="false"/>
      <w:spacing w:lineRule="auto" w:line="240" w:before="0" w:after="0"/>
    </w:pPr>
    <w:rPr>
      <w:rFonts w:ascii="Arial" w:hAnsi="Arial" w:eastAsia="Arial" w:cs="Arial"/>
      <w:kern w:val="0"/>
      <w:lang w:val="pt-PT"/>
      <w14:ligatures w14:val="none"/>
    </w:rPr>
  </w:style>
  <w:style w:type="paragraph" w:styleId="AnnotationText">
    <w:name w:val="Annotation Text"/>
    <w:basedOn w:val="Normal"/>
    <w:link w:val="TextodecomentrioChar"/>
    <w:rsid w:val="00c56f32"/>
    <w:pPr>
      <w:spacing w:lineRule="auto" w:line="240" w:before="0" w:after="0"/>
    </w:pPr>
    <w:rPr>
      <w:rFonts w:ascii="Times New Roman" w:hAnsi="Times New Roman" w:eastAsia="SimSun" w:cs="Times New Roman"/>
      <w:kern w:val="0"/>
      <w:sz w:val="20"/>
      <w:szCs w:val="20"/>
      <w:lang w:eastAsia="zh-CN"/>
      <w14:ligatures w14:val="none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c56f32"/>
    <w:pPr/>
    <w:rPr>
      <w:b/>
      <w:bCs/>
    </w:rPr>
  </w:style>
  <w:style w:type="paragraph" w:styleId="LO-normal" w:customStyle="1">
    <w:name w:val="LO-normal"/>
    <w:qFormat/>
    <w:rsid w:val="003a3e08"/>
    <w:pPr>
      <w:widowControl/>
      <w:suppressAutoHyphens w:val="true"/>
      <w:bidi w:val="0"/>
      <w:spacing w:lineRule="auto" w:line="276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  <w14:ligatures w14:val="none"/>
    </w:rPr>
  </w:style>
  <w:style w:type="paragraph" w:styleId="Contedodoquadro" w:customStyle="1">
    <w:name w:val="Conteúdo do quadro"/>
    <w:basedOn w:val="LO-normal"/>
    <w:qFormat/>
    <w:rsid w:val="003a3e08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56f3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rsid w:val="00c56f3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pl.saobentodosul.sc.leg.br/media/sapl/public/materialegislativa/2026/12553/projeto_de_lei_236.pdf" TargetMode="External"/><Relationship Id="rId3" Type="http://schemas.openxmlformats.org/officeDocument/2006/relationships/hyperlink" Target="https://sapl.saobentodosul.sc.leg.br/media/sapl/public/materialegislativa/2026/12556/projeto_de_lei_239.pdf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sapl.saobentodosul.sc.leg.br/media/sapl/public/materialegislativa/2026/12559/projeto_de_lei_240_completo.pdf" TargetMode="External"/><Relationship Id="rId6" Type="http://schemas.openxmlformats.org/officeDocument/2006/relationships/hyperlink" Target="https://sapl.saobentodosul.sc.leg.br/media/sapl/public/materialegislativa/2026/12567/requerimento_de_renovacao_-_ebm_h._maliniowsky.pdf" TargetMode="External"/><Relationship Id="rId7" Type="http://schemas.openxmlformats.org/officeDocument/2006/relationships/hyperlink" Target="https://sapl.saobentodosul.sc.leg.br/media/sapl/public/materialegislativa/2026/12536/certificado_de_regularidade_69_-_arleru_rudnick_-_oficio.pdf" TargetMode="External"/><Relationship Id="rId8" Type="http://schemas.openxmlformats.org/officeDocument/2006/relationships/hyperlink" Target="https://sapl.saobentodosul.sc.leg.br/media/sapl/public/materialegislativa/2026/12538/indicacao_1556_-_vargas.pdf" TargetMode="External"/><Relationship Id="rId9" Type="http://schemas.openxmlformats.org/officeDocument/2006/relationships/hyperlink" Target="https://sapl.saobentodosul.sc.leg.br/media/sapl/public/materialegislativa/2026/12539/indicacao_1557_-_vargas.pdf" TargetMode="External"/><Relationship Id="rId10" Type="http://schemas.openxmlformats.org/officeDocument/2006/relationships/hyperlink" Target="https://sapl.saobentodosul.sc.leg.br/media/sapl/public/materialegislativa/2026/12540/indicacao_1558_-_vargas.pdf" TargetMode="External"/><Relationship Id="rId11" Type="http://schemas.openxmlformats.org/officeDocument/2006/relationships/hyperlink" Target="https://sapl.saobentodosul.sc.leg.br/media/sapl/public/materialegislativa/2026/12544/indicacao_1559_-_catia.pdf" TargetMode="External"/><Relationship Id="rId12" Type="http://schemas.openxmlformats.org/officeDocument/2006/relationships/hyperlink" Target="https://sapl.saobentodosul.sc.leg.br/media/sapl/public/materialegislativa/2026/12545/indicacao_1560_-_catia.pdf" TargetMode="External"/><Relationship Id="rId13" Type="http://schemas.openxmlformats.org/officeDocument/2006/relationships/hyperlink" Target="https://sapl.saobentodosul.sc.leg.br/media/sapl/public/materialegislativa/2026/12546/indicacao_1561_-_catia.pdf" TargetMode="External"/><Relationship Id="rId14" Type="http://schemas.openxmlformats.org/officeDocument/2006/relationships/hyperlink" Target="https://sapl.saobentodosul.sc.leg.br/media/sapl/public/materialegislativa/2026/12547/indicacao_1562_-_catia.pdf" TargetMode="External"/><Relationship Id="rId15" Type="http://schemas.openxmlformats.org/officeDocument/2006/relationships/hyperlink" Target="https://sapl.saobentodosul.sc.leg.br/media/sapl/public/materialegislativa/2026/12548/indicacao_1563_-_vargas.pdf" TargetMode="External"/><Relationship Id="rId16" Type="http://schemas.openxmlformats.org/officeDocument/2006/relationships/hyperlink" Target="https://sapl.saobentodosul.sc.leg.br/media/sapl/public/materialegislativa/2026/12549/indicacao_1564_-_zuleica.pdf" TargetMode="External"/><Relationship Id="rId17" Type="http://schemas.openxmlformats.org/officeDocument/2006/relationships/hyperlink" Target="https://sapl.saobentodosul.sc.leg.br/media/sapl/public/materialegislativa/2026/12550/indicacao_1565_-_zuleica.pdf" TargetMode="External"/><Relationship Id="rId18" Type="http://schemas.openxmlformats.org/officeDocument/2006/relationships/hyperlink" Target="https://sapl.saobentodosul.sc.leg.br/media/sapl/public/materialegislativa/2026/12555/indicacao_1566_-_catia.pdf" TargetMode="External"/><Relationship Id="rId19" Type="http://schemas.openxmlformats.org/officeDocument/2006/relationships/hyperlink" Target="https://sapl.saobentodosul.sc.leg.br/media/sapl/public/materialegislativa/2026/12558/indicacao_1568_-_catia.pdf" TargetMode="External"/><Relationship Id="rId20" Type="http://schemas.openxmlformats.org/officeDocument/2006/relationships/hyperlink" Target="https://sapl.saobentodosul.sc.leg.br/media/sapl/public/materialegislativa/2026/12560/indicacao_1569_-_catia.pdf" TargetMode="External"/><Relationship Id="rId21" Type="http://schemas.openxmlformats.org/officeDocument/2006/relationships/hyperlink" Target="https://sapl.saobentodosul.sc.leg.br/media/sapl/public/materialegislativa/2026/12561/indicacao_1570_-_catia.pdf" TargetMode="External"/><Relationship Id="rId22" Type="http://schemas.openxmlformats.org/officeDocument/2006/relationships/hyperlink" Target="https://sapl.saobentodosul.sc.leg.br/media/sapl/public/materialegislativa/2026/12562/indicacao_1571_-_catia.pdf" TargetMode="External"/><Relationship Id="rId23" Type="http://schemas.openxmlformats.org/officeDocument/2006/relationships/hyperlink" Target="https://sapl.saobentodosul.sc.leg.br/media/sapl/public/materialegislativa/2026/12563/indicacao_1572_-_catia.pdf" TargetMode="External"/><Relationship Id="rId24" Type="http://schemas.openxmlformats.org/officeDocument/2006/relationships/hyperlink" Target="https://sapl.saobentodosul.sc.leg.br/media/sapl/public/materialegislativa/2026/12564/indicacao_1573_-_catia.pdf" TargetMode="External"/><Relationship Id="rId25" Type="http://schemas.openxmlformats.org/officeDocument/2006/relationships/hyperlink" Target="https://sapl.saobentodosul.sc.leg.br/media/sapl/public/materialegislativa/2026/11930/mocao_75_-_zuleica_e_vargas.pdf" TargetMode="External"/><Relationship Id="rId26" Type="http://schemas.openxmlformats.org/officeDocument/2006/relationships/hyperlink" Target="https://sapl.saobentodosul.sc.leg.br/media/sapl/public/materialegislativa/2026/12360/projeto_de_lei_222.pdf" TargetMode="External"/><Relationship Id="rId27" Type="http://schemas.openxmlformats.org/officeDocument/2006/relationships/hyperlink" Target="https://sapl.saobentodosul.sc.leg.br/media/sapl/public/materialegislativa/2026/12404/projeto_de_lei_225.pdf" TargetMode="External"/><Relationship Id="rId28" Type="http://schemas.openxmlformats.org/officeDocument/2006/relationships/hyperlink" Target="https://sapl.saobentodosul.sc.leg.br/media/sapl/public/materialegislativa/2026/12466/projeto_de_lei_228.pdf" TargetMode="External"/><Relationship Id="rId29" Type="http://schemas.openxmlformats.org/officeDocument/2006/relationships/hyperlink" Target="https://sapl.saobentodosul.sc.leg.br/media/sapl/public/materialegislativa/2026/12467/projeto_de_lei_229.pdf" TargetMode="External"/><Relationship Id="rId30" Type="http://schemas.openxmlformats.org/officeDocument/2006/relationships/hyperlink" Target="https://sapl.saobentodosul.sc.leg.br/media/sapl/public/materialegislativa/2026/12483/projeto_de_lei_230.pdf" TargetMode="External"/><Relationship Id="rId31" Type="http://schemas.openxmlformats.org/officeDocument/2006/relationships/hyperlink" Target="https://sapl.saobentodosul.sc.leg.br/media/sapl/public/materialegislativa/2026/12481/pll_76_-_terezinha_e_marcelo.pdf" TargetMode="External"/><Relationship Id="rId32" Type="http://schemas.openxmlformats.org/officeDocument/2006/relationships/header" Target="header1.xml"/><Relationship Id="rId33" Type="http://schemas.openxmlformats.org/officeDocument/2006/relationships/header" Target="header2.xml"/><Relationship Id="rId34" Type="http://schemas.openxmlformats.org/officeDocument/2006/relationships/header" Target="header3.xml"/><Relationship Id="rId35" Type="http://schemas.openxmlformats.org/officeDocument/2006/relationships/footer" Target="footer1.xml"/><Relationship Id="rId36" Type="http://schemas.openxmlformats.org/officeDocument/2006/relationships/footer" Target="footer2.xml"/><Relationship Id="rId37" Type="http://schemas.openxmlformats.org/officeDocument/2006/relationships/footer" Target="footer3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<Relationship Id="rId42" Type="http://schemas.openxmlformats.org/officeDocument/2006/relationships/customXml" Target="../customXml/item1.xml"/><Relationship Id="rId43" Type="http://schemas.openxmlformats.org/officeDocument/2006/relationships/customXml" Target="../customXml/item2.xml"/><Relationship Id="rId44" Type="http://schemas.openxmlformats.org/officeDocument/2006/relationships/customXml" Target="../customXml/item3.xml"/><Relationship Id="rId4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obentodosul.sc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LibreOffice/24.2.7.2$Windows_X86_64 LibreOffice_project/ee3885777aa7032db5a9b65deec9457448a91162</Application>
  <AppVersion>15.0000</AppVersion>
  <Pages>6</Pages>
  <Words>1627</Words>
  <Characters>13612</Characters>
  <CharactersWithSpaces>15169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2026-04-16T12:39:00Z</dcterms:created>
  <dc:creator>Secretaria Administrativa</dc:creator>
  <dc:description/>
  <dc:language>pt-BR</dc:language>
  <cp:lastModifiedBy/>
  <cp:lastPrinted>2026-04-28T15:15:47Z</cp:lastPrinted>
  <dcterms:modified xsi:type="dcterms:W3CDTF">2026-04-28T16:55:31Z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